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B5" w:rsidRPr="000D5C5F" w:rsidRDefault="00321D66" w:rsidP="000D6CB5">
      <w:pPr>
        <w:jc w:val="center"/>
        <w:rPr>
          <w:rFonts w:ascii="Arial" w:hAnsi="Arial" w:cs="Arial"/>
          <w:b/>
          <w:bCs/>
          <w:sz w:val="28"/>
          <w:szCs w:val="28"/>
        </w:rPr>
      </w:pPr>
      <w:r w:rsidRPr="000D5C5F">
        <w:rPr>
          <w:rFonts w:ascii="Arial" w:hAnsi="Arial" w:cs="Arial"/>
          <w:b/>
          <w:bCs/>
          <w:sz w:val="28"/>
          <w:szCs w:val="28"/>
        </w:rPr>
        <w:t xml:space="preserve">Il </w:t>
      </w:r>
      <w:r w:rsidR="000D5C5F">
        <w:rPr>
          <w:rFonts w:ascii="Arial" w:hAnsi="Arial" w:cs="Arial"/>
          <w:b/>
          <w:bCs/>
          <w:sz w:val="28"/>
          <w:szCs w:val="28"/>
        </w:rPr>
        <w:t>M</w:t>
      </w:r>
      <w:r w:rsidRPr="000D5C5F">
        <w:rPr>
          <w:rFonts w:ascii="Arial" w:hAnsi="Arial" w:cs="Arial"/>
          <w:b/>
          <w:bCs/>
          <w:sz w:val="28"/>
          <w:szCs w:val="28"/>
        </w:rPr>
        <w:t>ercuriale dei rifiuti da imballaggio</w:t>
      </w:r>
      <w:r w:rsidR="007F7641" w:rsidRPr="000D5C5F">
        <w:rPr>
          <w:rFonts w:ascii="Arial" w:hAnsi="Arial" w:cs="Arial"/>
          <w:b/>
          <w:bCs/>
          <w:sz w:val="28"/>
          <w:szCs w:val="28"/>
        </w:rPr>
        <w:t>:</w:t>
      </w:r>
    </w:p>
    <w:p w:rsidR="004B74DF" w:rsidRPr="000D5C5F" w:rsidRDefault="004B74DF" w:rsidP="000D6CB5">
      <w:pPr>
        <w:jc w:val="center"/>
        <w:rPr>
          <w:rFonts w:ascii="Arial" w:hAnsi="Arial" w:cs="Arial"/>
          <w:b/>
          <w:bCs/>
          <w:sz w:val="28"/>
          <w:szCs w:val="28"/>
        </w:rPr>
      </w:pPr>
      <w:r w:rsidRPr="000D5C5F">
        <w:rPr>
          <w:rFonts w:ascii="Arial" w:hAnsi="Arial" w:cs="Arial"/>
          <w:b/>
          <w:bCs/>
          <w:sz w:val="28"/>
          <w:szCs w:val="28"/>
        </w:rPr>
        <w:t>la Camera a servizio delle imprese</w:t>
      </w:r>
      <w:r w:rsidR="00321D66" w:rsidRPr="000D5C5F">
        <w:rPr>
          <w:rFonts w:ascii="Arial" w:hAnsi="Arial" w:cs="Arial"/>
          <w:b/>
          <w:bCs/>
          <w:sz w:val="28"/>
          <w:szCs w:val="28"/>
        </w:rPr>
        <w:t xml:space="preserve"> e dell’economia circolare</w:t>
      </w:r>
    </w:p>
    <w:p w:rsidR="004B74DF" w:rsidRDefault="004B74DF" w:rsidP="000D5C5F">
      <w:pPr>
        <w:jc w:val="center"/>
        <w:rPr>
          <w:rFonts w:ascii="Arial" w:hAnsi="Arial" w:cs="Arial"/>
          <w:i/>
          <w:iCs/>
        </w:rPr>
      </w:pPr>
      <w:r w:rsidRPr="00552329">
        <w:rPr>
          <w:rFonts w:ascii="Arial" w:hAnsi="Arial" w:cs="Arial"/>
          <w:i/>
          <w:iCs/>
        </w:rPr>
        <w:t>Presentati oggi in Camera di Commercio</w:t>
      </w:r>
      <w:r w:rsidR="000D5C5F">
        <w:rPr>
          <w:rFonts w:ascii="Arial" w:hAnsi="Arial" w:cs="Arial"/>
          <w:i/>
          <w:iCs/>
        </w:rPr>
        <w:t xml:space="preserve"> alle imprese del settore</w:t>
      </w:r>
      <w:r w:rsidR="00D34804">
        <w:rPr>
          <w:rFonts w:ascii="Arial" w:hAnsi="Arial" w:cs="Arial"/>
          <w:i/>
          <w:iCs/>
        </w:rPr>
        <w:t xml:space="preserve"> i risultati della rilevazione </w:t>
      </w:r>
      <w:r w:rsidR="009E7435">
        <w:rPr>
          <w:rFonts w:ascii="Arial" w:hAnsi="Arial" w:cs="Arial"/>
          <w:i/>
          <w:iCs/>
        </w:rPr>
        <w:t>de</w:t>
      </w:r>
      <w:r w:rsidR="00D34804">
        <w:rPr>
          <w:rFonts w:ascii="Arial" w:hAnsi="Arial" w:cs="Arial"/>
          <w:i/>
          <w:iCs/>
        </w:rPr>
        <w:t xml:space="preserve">i prezzi di recupero dei rifiuti </w:t>
      </w:r>
      <w:r w:rsidR="00321D66">
        <w:rPr>
          <w:rFonts w:ascii="Arial" w:hAnsi="Arial" w:cs="Arial"/>
          <w:i/>
          <w:iCs/>
        </w:rPr>
        <w:t xml:space="preserve">da imballaggio e dei rifiuti </w:t>
      </w:r>
      <w:r w:rsidR="00D34804">
        <w:rPr>
          <w:rFonts w:ascii="Arial" w:hAnsi="Arial" w:cs="Arial"/>
          <w:i/>
          <w:iCs/>
        </w:rPr>
        <w:t>speciali assimilabili ai rifiuti urbani</w:t>
      </w:r>
    </w:p>
    <w:p w:rsidR="000D6CB5" w:rsidRPr="000D6CB5" w:rsidRDefault="000D6CB5" w:rsidP="000D5C5F">
      <w:pPr>
        <w:shd w:val="clear" w:color="auto" w:fill="FFFFFF"/>
        <w:spacing w:after="0" w:line="240" w:lineRule="auto"/>
        <w:jc w:val="center"/>
        <w:rPr>
          <w:rFonts w:ascii="Arial" w:eastAsia="Times New Roman" w:hAnsi="Arial" w:cs="Arial"/>
          <w:i/>
          <w:iCs/>
          <w:color w:val="222222"/>
          <w:sz w:val="20"/>
          <w:szCs w:val="20"/>
          <w:lang w:eastAsia="it-IT"/>
        </w:rPr>
      </w:pPr>
      <w:r w:rsidRPr="000D6CB5">
        <w:rPr>
          <w:rFonts w:ascii="Arial" w:eastAsia="Times New Roman" w:hAnsi="Arial" w:cs="Arial"/>
          <w:i/>
          <w:iCs/>
          <w:color w:val="222222"/>
          <w:sz w:val="20"/>
          <w:szCs w:val="20"/>
          <w:lang w:eastAsia="it-IT"/>
        </w:rPr>
        <w:t xml:space="preserve">La rilevazione, effettuata nei mesi di aprile e maggio 2019, ha coinvolto 69 aziende del </w:t>
      </w:r>
      <w:proofErr w:type="gramStart"/>
      <w:r w:rsidRPr="000D6CB5">
        <w:rPr>
          <w:rFonts w:ascii="Arial" w:eastAsia="Times New Roman" w:hAnsi="Arial" w:cs="Arial"/>
          <w:i/>
          <w:iCs/>
          <w:color w:val="222222"/>
          <w:sz w:val="20"/>
          <w:szCs w:val="20"/>
          <w:lang w:eastAsia="it-IT"/>
        </w:rPr>
        <w:t>Friuli</w:t>
      </w:r>
      <w:r>
        <w:rPr>
          <w:rFonts w:ascii="Arial" w:eastAsia="Times New Roman" w:hAnsi="Arial" w:cs="Arial"/>
          <w:i/>
          <w:iCs/>
          <w:color w:val="222222"/>
          <w:sz w:val="20"/>
          <w:szCs w:val="20"/>
          <w:lang w:eastAsia="it-IT"/>
        </w:rPr>
        <w:t xml:space="preserve"> </w:t>
      </w:r>
      <w:r w:rsidRPr="000D6CB5">
        <w:rPr>
          <w:rFonts w:ascii="Arial" w:eastAsia="Times New Roman" w:hAnsi="Arial" w:cs="Arial"/>
          <w:i/>
          <w:iCs/>
          <w:color w:val="222222"/>
          <w:sz w:val="20"/>
          <w:szCs w:val="20"/>
          <w:lang w:eastAsia="it-IT"/>
        </w:rPr>
        <w:t>Venezia Giulia</w:t>
      </w:r>
      <w:proofErr w:type="gramEnd"/>
      <w:r w:rsidRPr="000D6CB5">
        <w:rPr>
          <w:rFonts w:ascii="Arial" w:eastAsia="Times New Roman" w:hAnsi="Arial" w:cs="Arial"/>
          <w:i/>
          <w:iCs/>
          <w:color w:val="222222"/>
          <w:sz w:val="20"/>
          <w:szCs w:val="20"/>
          <w:lang w:eastAsia="it-IT"/>
        </w:rPr>
        <w:t xml:space="preserve"> che nel 2017 hanno trattato circa 700 mila tonnellate di rifiuti</w:t>
      </w:r>
    </w:p>
    <w:p w:rsidR="000D6CB5" w:rsidRDefault="000D6CB5" w:rsidP="000D5C5F">
      <w:pPr>
        <w:jc w:val="both"/>
        <w:rPr>
          <w:rFonts w:ascii="Arial" w:hAnsi="Arial" w:cs="Arial"/>
          <w:i/>
          <w:iCs/>
        </w:rPr>
      </w:pPr>
    </w:p>
    <w:p w:rsidR="00552329" w:rsidRPr="00552329" w:rsidRDefault="00552329" w:rsidP="000D5C5F">
      <w:pPr>
        <w:shd w:val="clear" w:color="auto" w:fill="FFFFFF"/>
        <w:spacing w:after="0" w:line="240" w:lineRule="auto"/>
        <w:jc w:val="both"/>
        <w:rPr>
          <w:rFonts w:ascii="Arial" w:eastAsia="Times New Roman" w:hAnsi="Arial" w:cs="Arial"/>
          <w:color w:val="222222"/>
          <w:sz w:val="20"/>
          <w:szCs w:val="20"/>
          <w:lang w:eastAsia="it-IT"/>
        </w:rPr>
      </w:pPr>
      <w:r w:rsidRPr="00552329">
        <w:rPr>
          <w:rFonts w:ascii="Arial" w:eastAsia="Times New Roman" w:hAnsi="Arial" w:cs="Arial"/>
          <w:b/>
          <w:bCs/>
          <w:color w:val="222222"/>
          <w:sz w:val="20"/>
          <w:szCs w:val="20"/>
          <w:lang w:eastAsia="it-IT"/>
        </w:rPr>
        <w:t xml:space="preserve">L’Osservatorio </w:t>
      </w:r>
      <w:r w:rsidR="00321D66">
        <w:rPr>
          <w:rFonts w:ascii="Arial" w:eastAsia="Times New Roman" w:hAnsi="Arial" w:cs="Arial"/>
          <w:b/>
          <w:bCs/>
          <w:color w:val="222222"/>
          <w:sz w:val="20"/>
          <w:szCs w:val="20"/>
          <w:lang w:eastAsia="it-IT"/>
        </w:rPr>
        <w:t>rifiuti speciali</w:t>
      </w:r>
      <w:r w:rsidRPr="00552329">
        <w:rPr>
          <w:rFonts w:ascii="Arial" w:eastAsia="Times New Roman" w:hAnsi="Arial" w:cs="Arial"/>
          <w:b/>
          <w:bCs/>
          <w:color w:val="222222"/>
          <w:sz w:val="20"/>
          <w:szCs w:val="20"/>
          <w:lang w:eastAsia="it-IT"/>
        </w:rPr>
        <w:t xml:space="preserve"> della Venezia Giulia</w:t>
      </w:r>
      <w:r w:rsidRPr="00552329">
        <w:rPr>
          <w:rFonts w:ascii="Arial" w:eastAsia="Times New Roman" w:hAnsi="Arial" w:cs="Arial"/>
          <w:color w:val="222222"/>
          <w:sz w:val="20"/>
          <w:szCs w:val="20"/>
          <w:lang w:eastAsia="it-IT"/>
        </w:rPr>
        <w:t xml:space="preserve"> realizzato da REF Ricerche per conto della Camera di Commercio della Venezia Giul</w:t>
      </w:r>
      <w:r w:rsidR="000E3EF4">
        <w:rPr>
          <w:rFonts w:ascii="Arial" w:eastAsia="Times New Roman" w:hAnsi="Arial" w:cs="Arial"/>
          <w:color w:val="222222"/>
          <w:sz w:val="20"/>
          <w:szCs w:val="20"/>
          <w:lang w:eastAsia="it-IT"/>
        </w:rPr>
        <w:t>ia</w:t>
      </w:r>
      <w:r w:rsidR="000D5C5F">
        <w:rPr>
          <w:rFonts w:ascii="Arial" w:eastAsia="Times New Roman" w:hAnsi="Arial" w:cs="Arial"/>
          <w:color w:val="222222"/>
          <w:sz w:val="20"/>
          <w:szCs w:val="20"/>
          <w:lang w:eastAsia="it-IT"/>
        </w:rPr>
        <w:t>,</w:t>
      </w:r>
      <w:r w:rsidR="000E3EF4">
        <w:rPr>
          <w:rFonts w:ascii="Arial" w:eastAsia="Times New Roman" w:hAnsi="Arial" w:cs="Arial"/>
          <w:color w:val="222222"/>
          <w:sz w:val="20"/>
          <w:szCs w:val="20"/>
          <w:lang w:eastAsia="it-IT"/>
        </w:rPr>
        <w:t xml:space="preserve"> </w:t>
      </w:r>
      <w:r w:rsidR="000D6CB5">
        <w:rPr>
          <w:rFonts w:ascii="Arial" w:eastAsia="Times New Roman" w:hAnsi="Arial" w:cs="Arial"/>
          <w:color w:val="222222"/>
          <w:sz w:val="20"/>
          <w:szCs w:val="20"/>
          <w:lang w:eastAsia="it-IT"/>
        </w:rPr>
        <w:t>ha presentato alle imprese del settore</w:t>
      </w:r>
      <w:r w:rsidR="00321D66">
        <w:rPr>
          <w:rFonts w:ascii="Arial" w:eastAsia="Times New Roman" w:hAnsi="Arial" w:cs="Arial"/>
          <w:color w:val="222222"/>
          <w:sz w:val="20"/>
          <w:szCs w:val="20"/>
          <w:lang w:eastAsia="it-IT"/>
        </w:rPr>
        <w:t xml:space="preserve"> il primo mercuriale dei </w:t>
      </w:r>
      <w:r w:rsidR="00F10662">
        <w:rPr>
          <w:rFonts w:ascii="Arial" w:eastAsia="Times New Roman" w:hAnsi="Arial" w:cs="Arial"/>
          <w:color w:val="222222"/>
          <w:sz w:val="20"/>
          <w:szCs w:val="20"/>
          <w:lang w:eastAsia="it-IT"/>
        </w:rPr>
        <w:t xml:space="preserve">prezzi di recupero dei </w:t>
      </w:r>
      <w:r w:rsidR="00321D66">
        <w:rPr>
          <w:rFonts w:ascii="Arial" w:eastAsia="Times New Roman" w:hAnsi="Arial" w:cs="Arial"/>
          <w:color w:val="222222"/>
          <w:sz w:val="20"/>
          <w:szCs w:val="20"/>
          <w:lang w:eastAsia="it-IT"/>
        </w:rPr>
        <w:t xml:space="preserve">rifiuti da imballaggio e dei rifiuti speciali assimilabili ai rifiuti urbani. </w:t>
      </w:r>
    </w:p>
    <w:p w:rsidR="004B74DF" w:rsidRDefault="00DF313D" w:rsidP="000D5C5F">
      <w:pPr>
        <w:shd w:val="clear" w:color="auto" w:fill="FFFFFF"/>
        <w:spacing w:after="0" w:line="240" w:lineRule="auto"/>
        <w:jc w:val="both"/>
      </w:pPr>
      <w:r>
        <w:rPr>
          <w:rFonts w:ascii="Arial" w:eastAsia="Times New Roman" w:hAnsi="Arial" w:cs="Arial"/>
          <w:color w:val="222222"/>
          <w:sz w:val="20"/>
          <w:szCs w:val="20"/>
          <w:lang w:eastAsia="it-IT"/>
        </w:rPr>
        <w:t>C</w:t>
      </w:r>
      <w:r w:rsidR="00F10662">
        <w:rPr>
          <w:rFonts w:ascii="Arial" w:eastAsia="Times New Roman" w:hAnsi="Arial" w:cs="Arial"/>
          <w:color w:val="222222"/>
          <w:sz w:val="20"/>
          <w:szCs w:val="20"/>
          <w:lang w:eastAsia="it-IT"/>
        </w:rPr>
        <w:t>onsapevole dell’</w:t>
      </w:r>
      <w:r>
        <w:rPr>
          <w:rFonts w:ascii="Arial" w:eastAsia="Times New Roman" w:hAnsi="Arial" w:cs="Arial"/>
          <w:color w:val="222222"/>
          <w:sz w:val="20"/>
          <w:szCs w:val="20"/>
          <w:lang w:eastAsia="it-IT"/>
        </w:rPr>
        <w:t>importanza del monitoraggio del costo</w:t>
      </w:r>
      <w:r w:rsidR="00F10662">
        <w:rPr>
          <w:rFonts w:ascii="Arial" w:eastAsia="Times New Roman" w:hAnsi="Arial" w:cs="Arial"/>
          <w:color w:val="222222"/>
          <w:sz w:val="20"/>
          <w:szCs w:val="20"/>
          <w:lang w:eastAsia="it-IT"/>
        </w:rPr>
        <w:t xml:space="preserve"> di recupero dei rifiuti</w:t>
      </w:r>
      <w:r>
        <w:rPr>
          <w:rFonts w:ascii="Arial" w:eastAsia="Times New Roman" w:hAnsi="Arial" w:cs="Arial"/>
          <w:color w:val="222222"/>
          <w:sz w:val="20"/>
          <w:szCs w:val="20"/>
          <w:lang w:eastAsia="it-IT"/>
        </w:rPr>
        <w:t>,</w:t>
      </w:r>
      <w:r w:rsidR="00F10662">
        <w:rPr>
          <w:rFonts w:ascii="Arial" w:eastAsia="Times New Roman" w:hAnsi="Arial" w:cs="Arial"/>
          <w:color w:val="222222"/>
          <w:sz w:val="20"/>
          <w:szCs w:val="20"/>
          <w:lang w:eastAsia="it-IT"/>
        </w:rPr>
        <w:t xml:space="preserve"> </w:t>
      </w:r>
      <w:r>
        <w:rPr>
          <w:rFonts w:ascii="Arial" w:eastAsia="Times New Roman" w:hAnsi="Arial" w:cs="Arial"/>
          <w:color w:val="222222"/>
          <w:sz w:val="20"/>
          <w:szCs w:val="20"/>
          <w:lang w:eastAsia="it-IT"/>
        </w:rPr>
        <w:t>in un’ottica di</w:t>
      </w:r>
      <w:r w:rsidR="00F10662">
        <w:rPr>
          <w:rFonts w:ascii="Arial" w:eastAsia="Times New Roman" w:hAnsi="Arial" w:cs="Arial"/>
          <w:color w:val="222222"/>
          <w:sz w:val="20"/>
          <w:szCs w:val="20"/>
          <w:lang w:eastAsia="it-IT"/>
        </w:rPr>
        <w:t xml:space="preserve"> salvaguardia del te</w:t>
      </w:r>
      <w:r>
        <w:rPr>
          <w:rFonts w:ascii="Arial" w:eastAsia="Times New Roman" w:hAnsi="Arial" w:cs="Arial"/>
          <w:color w:val="222222"/>
          <w:sz w:val="20"/>
          <w:szCs w:val="20"/>
          <w:lang w:eastAsia="it-IT"/>
        </w:rPr>
        <w:t>ssuto imprenditoriale locale e di</w:t>
      </w:r>
      <w:r w:rsidR="00F10662">
        <w:rPr>
          <w:rFonts w:ascii="Arial" w:eastAsia="Times New Roman" w:hAnsi="Arial" w:cs="Arial"/>
          <w:color w:val="222222"/>
          <w:sz w:val="20"/>
          <w:szCs w:val="20"/>
          <w:lang w:eastAsia="it-IT"/>
        </w:rPr>
        <w:t xml:space="preserve"> promozione dell’economia circolare</w:t>
      </w:r>
      <w:r>
        <w:rPr>
          <w:rFonts w:ascii="Arial" w:eastAsia="Times New Roman" w:hAnsi="Arial" w:cs="Arial"/>
          <w:color w:val="222222"/>
          <w:sz w:val="20"/>
          <w:szCs w:val="20"/>
          <w:lang w:eastAsia="it-IT"/>
        </w:rPr>
        <w:t>, la Camera</w:t>
      </w:r>
      <w:r w:rsidR="000D6CB5">
        <w:rPr>
          <w:rFonts w:ascii="Arial" w:eastAsia="Times New Roman" w:hAnsi="Arial" w:cs="Arial"/>
          <w:color w:val="222222"/>
          <w:sz w:val="20"/>
          <w:szCs w:val="20"/>
          <w:lang w:eastAsia="it-IT"/>
        </w:rPr>
        <w:t xml:space="preserve"> di Commercio</w:t>
      </w:r>
      <w:r>
        <w:rPr>
          <w:rFonts w:ascii="Arial" w:eastAsia="Times New Roman" w:hAnsi="Arial" w:cs="Arial"/>
          <w:color w:val="222222"/>
          <w:sz w:val="20"/>
          <w:szCs w:val="20"/>
          <w:lang w:eastAsia="it-IT"/>
        </w:rPr>
        <w:t xml:space="preserve"> ha effettuato una rilevazione dei prezzi praticati dagli operatori della regione. Si tratta di uno strumento di trasparenza a beneficio delle imprese, degli operatori e a sostegno dell’economia circolare.</w:t>
      </w:r>
    </w:p>
    <w:p w:rsidR="00C64D97" w:rsidRPr="00C64D97" w:rsidRDefault="00C64D97" w:rsidP="000D5C5F">
      <w:pPr>
        <w:shd w:val="clear" w:color="auto" w:fill="FFFFFF"/>
        <w:spacing w:after="0" w:line="240" w:lineRule="auto"/>
        <w:jc w:val="both"/>
      </w:pPr>
    </w:p>
    <w:p w:rsidR="006D1753" w:rsidRPr="006D1753" w:rsidRDefault="006D1753" w:rsidP="000D5C5F">
      <w:pPr>
        <w:shd w:val="clear" w:color="auto" w:fill="FFFFFF"/>
        <w:spacing w:after="0" w:line="240" w:lineRule="auto"/>
        <w:jc w:val="both"/>
        <w:rPr>
          <w:rFonts w:ascii="Arial" w:eastAsia="Times New Roman" w:hAnsi="Arial" w:cs="Arial"/>
          <w:b/>
          <w:color w:val="222222"/>
          <w:sz w:val="20"/>
          <w:szCs w:val="20"/>
          <w:lang w:eastAsia="it-IT"/>
        </w:rPr>
      </w:pPr>
      <w:r w:rsidRPr="006D1753">
        <w:rPr>
          <w:rFonts w:ascii="Arial" w:eastAsia="Times New Roman" w:hAnsi="Arial" w:cs="Arial"/>
          <w:b/>
          <w:color w:val="222222"/>
          <w:sz w:val="20"/>
          <w:szCs w:val="20"/>
          <w:lang w:eastAsia="it-IT"/>
        </w:rPr>
        <w:t>Il ruolo della Camera a promozione dell’economia circolare</w:t>
      </w:r>
    </w:p>
    <w:p w:rsidR="006D1753" w:rsidRDefault="00A526B7" w:rsidP="000D5C5F">
      <w:pPr>
        <w:shd w:val="clear" w:color="auto" w:fill="FFFFFF"/>
        <w:spacing w:after="0" w:line="240" w:lineRule="auto"/>
        <w:jc w:val="both"/>
        <w:rPr>
          <w:rFonts w:ascii="Arial" w:eastAsia="Times New Roman" w:hAnsi="Arial" w:cs="Arial"/>
          <w:color w:val="222222"/>
          <w:sz w:val="20"/>
          <w:szCs w:val="20"/>
          <w:lang w:eastAsia="it-IT"/>
        </w:rPr>
      </w:pPr>
      <w:r w:rsidRPr="00A526B7">
        <w:rPr>
          <w:rFonts w:ascii="Arial" w:eastAsia="Times New Roman" w:hAnsi="Arial" w:cs="Arial"/>
          <w:color w:val="222222"/>
          <w:sz w:val="20"/>
          <w:szCs w:val="20"/>
          <w:lang w:eastAsia="it-IT"/>
        </w:rPr>
        <w:t>Nel settore dell’ambiente le Camere di Commercio svolgono un ruolo di grande rilevanza in quanto gestiscono, attraverso il MUD (Modello Unico di Dichiarazione ambientale), le banche dati relative alla movimentazione completa dei rifiuti, dalla produzione allo smaltimento/recupero, provvedendo altresì, mediante la titolarità dell’Albo gestori ambientali, alla qualificazione professionale delle imprese che operano nel settore</w:t>
      </w:r>
      <w:r>
        <w:rPr>
          <w:rFonts w:ascii="Arial" w:eastAsia="Times New Roman" w:hAnsi="Arial" w:cs="Arial"/>
          <w:color w:val="222222"/>
          <w:sz w:val="20"/>
          <w:szCs w:val="20"/>
          <w:lang w:eastAsia="it-IT"/>
        </w:rPr>
        <w:t xml:space="preserve">. </w:t>
      </w:r>
      <w:r w:rsidRPr="00A526B7">
        <w:rPr>
          <w:rFonts w:ascii="Arial" w:eastAsia="Times New Roman" w:hAnsi="Arial" w:cs="Arial"/>
          <w:color w:val="222222"/>
          <w:sz w:val="20"/>
          <w:szCs w:val="20"/>
          <w:lang w:eastAsia="it-IT"/>
        </w:rPr>
        <w:t>Il campo di azione non si vuole limitare al semplice esercizio di un’attività amministrativa</w:t>
      </w:r>
      <w:r w:rsidR="000D6CB5">
        <w:rPr>
          <w:rFonts w:ascii="Arial" w:eastAsia="Times New Roman" w:hAnsi="Arial" w:cs="Arial"/>
          <w:color w:val="222222"/>
          <w:sz w:val="20"/>
          <w:szCs w:val="20"/>
          <w:lang w:eastAsia="it-IT"/>
        </w:rPr>
        <w:t>,</w:t>
      </w:r>
      <w:r w:rsidRPr="00A526B7">
        <w:rPr>
          <w:rFonts w:ascii="Arial" w:eastAsia="Times New Roman" w:hAnsi="Arial" w:cs="Arial"/>
          <w:color w:val="222222"/>
          <w:sz w:val="20"/>
          <w:szCs w:val="20"/>
          <w:lang w:eastAsia="it-IT"/>
        </w:rPr>
        <w:t xml:space="preserve"> ma intende promuovere l’adozione delle più idonee iniziative di supporto ed assistenza agli operatori, anche mediante una capillare attività informativa.</w:t>
      </w:r>
    </w:p>
    <w:p w:rsidR="00A526B7" w:rsidRDefault="00A526B7" w:rsidP="000D5C5F">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 xml:space="preserve">A tal fine, </w:t>
      </w:r>
      <w:r w:rsidRPr="00A526B7">
        <w:rPr>
          <w:rFonts w:ascii="Arial" w:eastAsia="Times New Roman" w:hAnsi="Arial" w:cs="Arial"/>
          <w:color w:val="222222"/>
          <w:sz w:val="20"/>
          <w:szCs w:val="20"/>
          <w:lang w:eastAsia="it-IT"/>
        </w:rPr>
        <w:t xml:space="preserve">la Camera di Commercio Venezia Giulia, in collaborazione con REF Ricerche, ha </w:t>
      </w:r>
      <w:r>
        <w:rPr>
          <w:rFonts w:ascii="Arial" w:eastAsia="Times New Roman" w:hAnsi="Arial" w:cs="Arial"/>
          <w:color w:val="222222"/>
          <w:sz w:val="20"/>
          <w:szCs w:val="20"/>
          <w:lang w:eastAsia="it-IT"/>
        </w:rPr>
        <w:t>realizzato il</w:t>
      </w:r>
      <w:r w:rsidRPr="00A526B7">
        <w:rPr>
          <w:rFonts w:ascii="Arial" w:eastAsia="Times New Roman" w:hAnsi="Arial" w:cs="Arial"/>
          <w:color w:val="222222"/>
          <w:sz w:val="20"/>
          <w:szCs w:val="20"/>
          <w:lang w:eastAsia="it-IT"/>
        </w:rPr>
        <w:t xml:space="preserve"> primo Mercuriale dei rifiuti speciali: esso consiste nella rilevazione presso gli operatori della filiera delle condizioni di costo applicate sul libero mercato alle imprese per recupero dei rifiuti speciali, con particolare attenzione a quelle categorie di rifiuto (gli imballaggi ed altre tipologie di materiali assimilabili agli urbani) assimilate o assimilabili ai rifiuti urbani.</w:t>
      </w:r>
    </w:p>
    <w:p w:rsidR="00EE2ED6" w:rsidRPr="00A526B7" w:rsidRDefault="00EE2ED6" w:rsidP="000D5C5F">
      <w:pPr>
        <w:shd w:val="clear" w:color="auto" w:fill="FFFFFF"/>
        <w:spacing w:after="0" w:line="240" w:lineRule="auto"/>
        <w:jc w:val="both"/>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t>Al mercuriale è stato allegato</w:t>
      </w:r>
      <w:r w:rsidRPr="00EE2ED6">
        <w:rPr>
          <w:rFonts w:ascii="Arial" w:eastAsia="Times New Roman" w:hAnsi="Arial" w:cs="Arial"/>
          <w:color w:val="222222"/>
          <w:sz w:val="20"/>
          <w:szCs w:val="20"/>
          <w:lang w:eastAsia="it-IT"/>
        </w:rPr>
        <w:t xml:space="preserve"> un questionario di valutazione sull’impostazio</w:t>
      </w:r>
      <w:r w:rsidR="00687F93">
        <w:rPr>
          <w:rFonts w:ascii="Arial" w:eastAsia="Times New Roman" w:hAnsi="Arial" w:cs="Arial"/>
          <w:color w:val="222222"/>
          <w:sz w:val="20"/>
          <w:szCs w:val="20"/>
          <w:lang w:eastAsia="it-IT"/>
        </w:rPr>
        <w:t>ne dello schema di rilevazione: a</w:t>
      </w:r>
      <w:r w:rsidRPr="00EE2ED6">
        <w:rPr>
          <w:rFonts w:ascii="Arial" w:eastAsia="Times New Roman" w:hAnsi="Arial" w:cs="Arial"/>
          <w:color w:val="222222"/>
          <w:sz w:val="20"/>
          <w:szCs w:val="20"/>
          <w:lang w:eastAsia="it-IT"/>
        </w:rPr>
        <w:t>lle aziende, oltre ad un parere sull’impostazione generale del mercuriale, sulla periodicità di somministrazione e sulle categorie di rifiuto considerate, sono state richieste anche eventuali proposte di perfezionamento dello strumento.</w:t>
      </w:r>
    </w:p>
    <w:p w:rsidR="00A526B7" w:rsidRPr="00A526B7" w:rsidRDefault="00A526B7" w:rsidP="000D5C5F">
      <w:pPr>
        <w:shd w:val="clear" w:color="auto" w:fill="FFFFFF"/>
        <w:spacing w:after="0" w:line="240" w:lineRule="auto"/>
        <w:jc w:val="both"/>
        <w:rPr>
          <w:rFonts w:ascii="Arial" w:eastAsia="Times New Roman" w:hAnsi="Arial" w:cs="Arial"/>
          <w:color w:val="222222"/>
          <w:sz w:val="20"/>
          <w:szCs w:val="20"/>
          <w:lang w:eastAsia="it-IT"/>
        </w:rPr>
      </w:pPr>
    </w:p>
    <w:p w:rsidR="00A526B7" w:rsidRDefault="00A526B7" w:rsidP="000D5C5F">
      <w:pPr>
        <w:shd w:val="clear" w:color="auto" w:fill="FFFFFF"/>
        <w:spacing w:after="0" w:line="240" w:lineRule="auto"/>
        <w:jc w:val="both"/>
        <w:rPr>
          <w:rFonts w:ascii="Arial" w:eastAsia="Times New Roman" w:hAnsi="Arial" w:cs="Arial"/>
          <w:b/>
          <w:color w:val="222222"/>
          <w:sz w:val="20"/>
          <w:szCs w:val="20"/>
          <w:lang w:eastAsia="it-IT"/>
        </w:rPr>
      </w:pPr>
      <w:r>
        <w:rPr>
          <w:rFonts w:ascii="Arial" w:eastAsia="Times New Roman" w:hAnsi="Arial" w:cs="Arial"/>
          <w:b/>
          <w:color w:val="222222"/>
          <w:sz w:val="20"/>
          <w:szCs w:val="20"/>
          <w:lang w:eastAsia="it-IT"/>
        </w:rPr>
        <w:t>I risultati della rilevazione</w:t>
      </w:r>
    </w:p>
    <w:p w:rsidR="00A526B7" w:rsidRDefault="00816682" w:rsidP="000D5C5F">
      <w:pPr>
        <w:shd w:val="clear" w:color="auto" w:fill="FFFFFF"/>
        <w:spacing w:after="0" w:line="240" w:lineRule="auto"/>
        <w:jc w:val="both"/>
        <w:rPr>
          <w:rFonts w:ascii="Arial" w:eastAsia="Times New Roman" w:hAnsi="Arial" w:cs="Arial"/>
          <w:color w:val="222222"/>
          <w:sz w:val="20"/>
          <w:szCs w:val="20"/>
          <w:lang w:eastAsia="it-IT"/>
        </w:rPr>
      </w:pPr>
      <w:r w:rsidRPr="00816682">
        <w:rPr>
          <w:rFonts w:ascii="Arial" w:eastAsia="Times New Roman" w:hAnsi="Arial" w:cs="Arial"/>
          <w:color w:val="222222"/>
          <w:sz w:val="20"/>
          <w:szCs w:val="20"/>
          <w:lang w:eastAsia="it-IT"/>
        </w:rPr>
        <w:t>La rilevazione, effettuata nei mesi di aprile e maggio 2019, ha coinvolto 69 az</w:t>
      </w:r>
      <w:r w:rsidR="004D2BC7">
        <w:rPr>
          <w:rFonts w:ascii="Arial" w:eastAsia="Times New Roman" w:hAnsi="Arial" w:cs="Arial"/>
          <w:color w:val="222222"/>
          <w:sz w:val="20"/>
          <w:szCs w:val="20"/>
          <w:lang w:eastAsia="it-IT"/>
        </w:rPr>
        <w:t>iende del Friuli</w:t>
      </w:r>
      <w:r w:rsidR="004437AB">
        <w:rPr>
          <w:rFonts w:ascii="Arial" w:eastAsia="Times New Roman" w:hAnsi="Arial" w:cs="Arial"/>
          <w:color w:val="222222"/>
          <w:sz w:val="20"/>
          <w:szCs w:val="20"/>
          <w:lang w:eastAsia="it-IT"/>
        </w:rPr>
        <w:t xml:space="preserve"> </w:t>
      </w:r>
      <w:bookmarkStart w:id="0" w:name="_GoBack"/>
      <w:bookmarkEnd w:id="0"/>
      <w:r w:rsidR="004D2BC7">
        <w:rPr>
          <w:rFonts w:ascii="Arial" w:eastAsia="Times New Roman" w:hAnsi="Arial" w:cs="Arial"/>
          <w:color w:val="222222"/>
          <w:sz w:val="20"/>
          <w:szCs w:val="20"/>
          <w:lang w:eastAsia="it-IT"/>
        </w:rPr>
        <w:t xml:space="preserve">Venezia Giulia che nel 2017 hanno trattato circa 700 mila tonnellate </w:t>
      </w:r>
      <w:r w:rsidR="00564F71">
        <w:rPr>
          <w:rFonts w:ascii="Arial" w:eastAsia="Times New Roman" w:hAnsi="Arial" w:cs="Arial"/>
          <w:color w:val="222222"/>
          <w:sz w:val="20"/>
          <w:szCs w:val="20"/>
          <w:lang w:eastAsia="it-IT"/>
        </w:rPr>
        <w:t>di rifiuti.</w:t>
      </w:r>
    </w:p>
    <w:p w:rsidR="00564F71" w:rsidRDefault="00564F71" w:rsidP="000D5C5F">
      <w:pPr>
        <w:shd w:val="clear" w:color="auto" w:fill="FFFFFF"/>
        <w:spacing w:after="0" w:line="240" w:lineRule="auto"/>
        <w:jc w:val="both"/>
        <w:rPr>
          <w:rFonts w:ascii="Arial" w:eastAsia="Times New Roman" w:hAnsi="Arial" w:cs="Arial"/>
          <w:color w:val="222222"/>
          <w:sz w:val="20"/>
          <w:szCs w:val="20"/>
          <w:lang w:eastAsia="it-IT"/>
        </w:rPr>
      </w:pPr>
      <w:r w:rsidRPr="00564F71">
        <w:rPr>
          <w:rFonts w:ascii="Arial" w:eastAsia="Times New Roman" w:hAnsi="Arial" w:cs="Arial"/>
          <w:color w:val="222222"/>
          <w:sz w:val="20"/>
          <w:szCs w:val="20"/>
          <w:lang w:eastAsia="it-IT"/>
        </w:rPr>
        <w:t>Come mostrato dai grafici seguenti, le aziende del recupero di tali tipologie di rifiuto si concentrano soprattutto nelle province di Pordenone e di Udine, mentre gli imballaggi misti (150106) e i rifiuti biodegradabili (200201) sono le categorie di rifiuto maggiormente trattate, pari rispettivamente al 39% e al 15% delle tonnellate complessive recuperate.</w:t>
      </w:r>
    </w:p>
    <w:p w:rsidR="00564F71" w:rsidRDefault="00564F71" w:rsidP="000D5C5F">
      <w:pPr>
        <w:shd w:val="clear" w:color="auto" w:fill="FFFFFF"/>
        <w:spacing w:after="0" w:line="240" w:lineRule="auto"/>
        <w:jc w:val="both"/>
        <w:rPr>
          <w:rFonts w:ascii="Arial" w:eastAsia="Times New Roman" w:hAnsi="Arial" w:cs="Arial"/>
          <w:color w:val="222222"/>
          <w:sz w:val="20"/>
          <w:szCs w:val="20"/>
          <w:lang w:eastAsia="it-IT"/>
        </w:rPr>
      </w:pPr>
    </w:p>
    <w:p w:rsidR="00564F71" w:rsidRDefault="00564F71" w:rsidP="00A526B7">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noProof/>
          <w:color w:val="222222"/>
          <w:sz w:val="20"/>
          <w:szCs w:val="20"/>
          <w:lang w:eastAsia="it-IT"/>
        </w:rPr>
        <w:lastRenderedPageBreak/>
        <w:drawing>
          <wp:inline distT="0" distB="0" distL="0" distR="0" wp14:anchorId="712DF721">
            <wp:extent cx="3118514" cy="2421996"/>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8514" cy="2421996"/>
                    </a:xfrm>
                    <a:prstGeom prst="rect">
                      <a:avLst/>
                    </a:prstGeom>
                    <a:noFill/>
                  </pic:spPr>
                </pic:pic>
              </a:graphicData>
            </a:graphic>
          </wp:inline>
        </w:drawing>
      </w:r>
    </w:p>
    <w:p w:rsidR="00564F71" w:rsidRDefault="00564F71" w:rsidP="00A526B7">
      <w:pPr>
        <w:shd w:val="clear" w:color="auto" w:fill="FFFFFF"/>
        <w:spacing w:after="0" w:line="240" w:lineRule="auto"/>
        <w:rPr>
          <w:rFonts w:ascii="Arial" w:eastAsia="Times New Roman" w:hAnsi="Arial" w:cs="Arial"/>
          <w:color w:val="222222"/>
          <w:sz w:val="20"/>
          <w:szCs w:val="20"/>
          <w:lang w:eastAsia="it-IT"/>
        </w:rPr>
      </w:pPr>
    </w:p>
    <w:p w:rsidR="00564F71" w:rsidRDefault="00564F71" w:rsidP="00A526B7">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noProof/>
          <w:color w:val="222222"/>
          <w:sz w:val="20"/>
          <w:szCs w:val="20"/>
          <w:lang w:eastAsia="it-IT"/>
        </w:rPr>
        <w:drawing>
          <wp:inline distT="0" distB="0" distL="0" distR="0" wp14:anchorId="49744EA8">
            <wp:extent cx="4763069" cy="3249480"/>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849" cy="3251377"/>
                    </a:xfrm>
                    <a:prstGeom prst="rect">
                      <a:avLst/>
                    </a:prstGeom>
                    <a:noFill/>
                  </pic:spPr>
                </pic:pic>
              </a:graphicData>
            </a:graphic>
          </wp:inline>
        </w:drawing>
      </w:r>
    </w:p>
    <w:p w:rsidR="00564F71" w:rsidRPr="00816682" w:rsidRDefault="00564F71" w:rsidP="00A526B7">
      <w:pPr>
        <w:shd w:val="clear" w:color="auto" w:fill="FFFFFF"/>
        <w:spacing w:after="0" w:line="240" w:lineRule="auto"/>
        <w:rPr>
          <w:rFonts w:ascii="Arial" w:eastAsia="Times New Roman" w:hAnsi="Arial" w:cs="Arial"/>
          <w:color w:val="222222"/>
          <w:sz w:val="20"/>
          <w:szCs w:val="20"/>
          <w:lang w:eastAsia="it-IT"/>
        </w:rPr>
      </w:pPr>
    </w:p>
    <w:p w:rsidR="006D1753" w:rsidRDefault="00F064FA" w:rsidP="00F064FA">
      <w:pPr>
        <w:shd w:val="clear" w:color="auto" w:fill="FFFFFF"/>
        <w:spacing w:after="0" w:line="240" w:lineRule="auto"/>
        <w:rPr>
          <w:rFonts w:ascii="Arial" w:eastAsia="Times New Roman" w:hAnsi="Arial" w:cs="Arial"/>
          <w:color w:val="222222"/>
          <w:sz w:val="20"/>
          <w:szCs w:val="20"/>
          <w:lang w:eastAsia="it-IT"/>
        </w:rPr>
      </w:pPr>
      <w:r w:rsidRPr="00F064FA">
        <w:rPr>
          <w:rFonts w:ascii="Arial" w:eastAsia="Times New Roman" w:hAnsi="Arial" w:cs="Arial"/>
          <w:color w:val="222222"/>
          <w:sz w:val="20"/>
          <w:szCs w:val="20"/>
          <w:lang w:eastAsia="it-IT"/>
        </w:rPr>
        <w:t xml:space="preserve">La tabella seguente riassume i risultati della rilevazione. I dati forniti dalle aziende rispondenti al questionario sono risultati essere statisticamente robusti per costruire un </w:t>
      </w:r>
      <w:proofErr w:type="spellStart"/>
      <w:r w:rsidRPr="000D5C5F">
        <w:rPr>
          <w:rFonts w:ascii="Arial" w:eastAsia="Times New Roman" w:hAnsi="Arial" w:cs="Arial"/>
          <w:i/>
          <w:iCs/>
          <w:color w:val="222222"/>
          <w:sz w:val="20"/>
          <w:szCs w:val="20"/>
          <w:lang w:eastAsia="it-IT"/>
        </w:rPr>
        <w:t>range</w:t>
      </w:r>
      <w:proofErr w:type="spellEnd"/>
      <w:r w:rsidRPr="000D5C5F">
        <w:rPr>
          <w:rFonts w:ascii="Arial" w:eastAsia="Times New Roman" w:hAnsi="Arial" w:cs="Arial"/>
          <w:i/>
          <w:iCs/>
          <w:color w:val="222222"/>
          <w:sz w:val="20"/>
          <w:szCs w:val="20"/>
          <w:lang w:eastAsia="it-IT"/>
        </w:rPr>
        <w:t xml:space="preserve"> </w:t>
      </w:r>
      <w:r w:rsidRPr="00F064FA">
        <w:rPr>
          <w:rFonts w:ascii="Arial" w:eastAsia="Times New Roman" w:hAnsi="Arial" w:cs="Arial"/>
          <w:color w:val="222222"/>
          <w:sz w:val="20"/>
          <w:szCs w:val="20"/>
          <w:lang w:eastAsia="it-IT"/>
        </w:rPr>
        <w:t xml:space="preserve">di prezzo relativo a 6 delle 12 tipologie di rifiuto: imballaggi in carta e cartone, imballaggi in legno, imballaggi misti, plastica, rottami </w:t>
      </w:r>
      <w:proofErr w:type="gramStart"/>
      <w:r w:rsidRPr="00F064FA">
        <w:rPr>
          <w:rFonts w:ascii="Arial" w:eastAsia="Times New Roman" w:hAnsi="Arial" w:cs="Arial"/>
          <w:color w:val="222222"/>
          <w:sz w:val="20"/>
          <w:szCs w:val="20"/>
          <w:lang w:eastAsia="it-IT"/>
        </w:rPr>
        <w:t>metallici  e</w:t>
      </w:r>
      <w:proofErr w:type="gramEnd"/>
      <w:r w:rsidRPr="00F064FA">
        <w:rPr>
          <w:rFonts w:ascii="Arial" w:eastAsia="Times New Roman" w:hAnsi="Arial" w:cs="Arial"/>
          <w:color w:val="222222"/>
          <w:sz w:val="20"/>
          <w:szCs w:val="20"/>
          <w:lang w:eastAsia="it-IT"/>
        </w:rPr>
        <w:t xml:space="preserve"> rifiuti biodegradabili. Nel complesso, tali categorie di rifiuto contano per il 68% dei quantitativi di rifiuto recuperati appartenenti</w:t>
      </w:r>
      <w:r>
        <w:rPr>
          <w:rFonts w:ascii="Arial" w:eastAsia="Times New Roman" w:hAnsi="Arial" w:cs="Arial"/>
          <w:color w:val="222222"/>
          <w:sz w:val="20"/>
          <w:szCs w:val="20"/>
          <w:lang w:eastAsia="it-IT"/>
        </w:rPr>
        <w:t xml:space="preserve"> ai 12 capitoli CER in oggetto.</w:t>
      </w:r>
    </w:p>
    <w:p w:rsidR="00F064FA" w:rsidRDefault="00F064FA" w:rsidP="00F064FA">
      <w:pPr>
        <w:shd w:val="clear" w:color="auto" w:fill="FFFFFF"/>
        <w:spacing w:after="0" w:line="240" w:lineRule="auto"/>
        <w:rPr>
          <w:rFonts w:ascii="Arial" w:eastAsia="Times New Roman" w:hAnsi="Arial" w:cs="Arial"/>
          <w:color w:val="222222"/>
          <w:sz w:val="20"/>
          <w:szCs w:val="20"/>
          <w:lang w:eastAsia="it-IT"/>
        </w:rPr>
      </w:pPr>
    </w:p>
    <w:p w:rsidR="00F064FA" w:rsidRDefault="00EE2ED6" w:rsidP="00F064FA">
      <w:pPr>
        <w:shd w:val="clear" w:color="auto" w:fill="FFFFFF"/>
        <w:spacing w:after="0" w:line="240" w:lineRule="auto"/>
        <w:rPr>
          <w:rFonts w:ascii="Arial" w:eastAsia="Times New Roman" w:hAnsi="Arial" w:cs="Arial"/>
          <w:color w:val="222222"/>
          <w:sz w:val="20"/>
          <w:szCs w:val="20"/>
          <w:lang w:eastAsia="it-IT"/>
        </w:rPr>
      </w:pPr>
      <w:r>
        <w:rPr>
          <w:rFonts w:ascii="Cambria" w:hAnsi="Cambria" w:cs="Calibri"/>
          <w:noProof/>
          <w:sz w:val="24"/>
          <w:szCs w:val="24"/>
          <w:lang w:eastAsia="it-IT"/>
        </w:rPr>
        <w:lastRenderedPageBreak/>
        <w:drawing>
          <wp:inline distT="0" distB="0" distL="0" distR="0">
            <wp:extent cx="3700343" cy="282508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extLst>
                        <a:ext uri="{28A0092B-C50C-407E-A947-70E740481C1C}">
                          <a14:useLocalDpi xmlns:a14="http://schemas.microsoft.com/office/drawing/2010/main" val="0"/>
                        </a:ext>
                      </a:extLst>
                    </a:blip>
                    <a:srcRect r="16275"/>
                    <a:stretch>
                      <a:fillRect/>
                    </a:stretch>
                  </pic:blipFill>
                  <pic:spPr bwMode="auto">
                    <a:xfrm>
                      <a:off x="0" y="0"/>
                      <a:ext cx="3700681" cy="2825344"/>
                    </a:xfrm>
                    <a:prstGeom prst="rect">
                      <a:avLst/>
                    </a:prstGeom>
                    <a:noFill/>
                    <a:ln>
                      <a:noFill/>
                    </a:ln>
                  </pic:spPr>
                </pic:pic>
              </a:graphicData>
            </a:graphic>
          </wp:inline>
        </w:drawing>
      </w:r>
    </w:p>
    <w:p w:rsidR="00EE2ED6" w:rsidRDefault="00EE2ED6" w:rsidP="00F064FA">
      <w:pPr>
        <w:shd w:val="clear" w:color="auto" w:fill="FFFFFF"/>
        <w:spacing w:after="0" w:line="240" w:lineRule="auto"/>
        <w:rPr>
          <w:rFonts w:ascii="Arial" w:eastAsia="Times New Roman" w:hAnsi="Arial" w:cs="Arial"/>
          <w:color w:val="222222"/>
          <w:sz w:val="20"/>
          <w:szCs w:val="20"/>
          <w:lang w:eastAsia="it-IT"/>
        </w:rPr>
      </w:pPr>
    </w:p>
    <w:p w:rsidR="00F319D1" w:rsidRPr="00F319D1" w:rsidRDefault="00F319D1" w:rsidP="00F064FA">
      <w:pPr>
        <w:shd w:val="clear" w:color="auto" w:fill="FFFFFF"/>
        <w:spacing w:after="0" w:line="240" w:lineRule="auto"/>
        <w:rPr>
          <w:rFonts w:ascii="Arial" w:eastAsia="Times New Roman" w:hAnsi="Arial" w:cs="Arial"/>
          <w:b/>
          <w:color w:val="222222"/>
          <w:sz w:val="20"/>
          <w:szCs w:val="20"/>
          <w:lang w:eastAsia="it-IT"/>
        </w:rPr>
      </w:pPr>
      <w:r w:rsidRPr="00F319D1">
        <w:rPr>
          <w:rFonts w:ascii="Arial" w:eastAsia="Times New Roman" w:hAnsi="Arial" w:cs="Arial"/>
          <w:b/>
          <w:color w:val="222222"/>
          <w:sz w:val="20"/>
          <w:szCs w:val="20"/>
          <w:lang w:eastAsia="it-IT"/>
        </w:rPr>
        <w:t>La Camera della Venezia Giulia a supporto delle imprese e dell’economia circolare</w:t>
      </w:r>
    </w:p>
    <w:p w:rsidR="00F319D1" w:rsidRDefault="00F319D1" w:rsidP="00F064FA">
      <w:pPr>
        <w:shd w:val="clear" w:color="auto" w:fill="FFFFFF"/>
        <w:spacing w:after="0" w:line="240" w:lineRule="auto"/>
        <w:rPr>
          <w:rFonts w:ascii="Arial" w:eastAsia="Times New Roman" w:hAnsi="Arial" w:cs="Arial"/>
          <w:color w:val="222222"/>
          <w:sz w:val="20"/>
          <w:szCs w:val="20"/>
          <w:lang w:eastAsia="it-IT"/>
        </w:rPr>
      </w:pPr>
      <w:r w:rsidRPr="00F319D1">
        <w:rPr>
          <w:rFonts w:ascii="Arial" w:eastAsia="Times New Roman" w:hAnsi="Arial" w:cs="Arial"/>
          <w:color w:val="222222"/>
          <w:sz w:val="20"/>
          <w:szCs w:val="20"/>
          <w:lang w:eastAsia="it-IT"/>
        </w:rPr>
        <w:t xml:space="preserve">La prima rilevazione presso gli operatori della filiera delle condizioni di costo applicate sul libero mercato alle imprese per recupero dei rifiuti speciali, con particolare attenzione alle categorie di rifiuto assimilate o assimilabili ai rifiuti urbani, ha registrato una buona partecipazione da parte delle aziende, tanto da consentire la costruzione di un </w:t>
      </w:r>
      <w:proofErr w:type="spellStart"/>
      <w:r w:rsidRPr="000D5C5F">
        <w:rPr>
          <w:rFonts w:ascii="Arial" w:eastAsia="Times New Roman" w:hAnsi="Arial" w:cs="Arial"/>
          <w:i/>
          <w:iCs/>
          <w:color w:val="222222"/>
          <w:sz w:val="20"/>
          <w:szCs w:val="20"/>
          <w:lang w:eastAsia="it-IT"/>
        </w:rPr>
        <w:t>range</w:t>
      </w:r>
      <w:proofErr w:type="spellEnd"/>
      <w:r w:rsidRPr="00F319D1">
        <w:rPr>
          <w:rFonts w:ascii="Arial" w:eastAsia="Times New Roman" w:hAnsi="Arial" w:cs="Arial"/>
          <w:color w:val="222222"/>
          <w:sz w:val="20"/>
          <w:szCs w:val="20"/>
          <w:lang w:eastAsia="it-IT"/>
        </w:rPr>
        <w:t xml:space="preserve"> di prezzo per le principali categorie di rifiuto considerate (68% dei quantitativi trattati annualmente delle tipologie di rifiuto oggetto della rilevazione).</w:t>
      </w:r>
    </w:p>
    <w:p w:rsidR="00F319D1" w:rsidRDefault="00F319D1" w:rsidP="00F064FA">
      <w:pPr>
        <w:shd w:val="clear" w:color="auto" w:fill="FFFFFF"/>
        <w:spacing w:after="0" w:line="240" w:lineRule="auto"/>
        <w:rPr>
          <w:rFonts w:ascii="Arial" w:eastAsia="Times New Roman" w:hAnsi="Arial" w:cs="Arial"/>
          <w:color w:val="222222"/>
          <w:sz w:val="20"/>
          <w:szCs w:val="20"/>
          <w:lang w:eastAsia="it-IT"/>
        </w:rPr>
      </w:pPr>
      <w:r w:rsidRPr="00F319D1">
        <w:rPr>
          <w:rFonts w:ascii="Arial" w:eastAsia="Times New Roman" w:hAnsi="Arial" w:cs="Arial"/>
          <w:color w:val="222222"/>
          <w:sz w:val="20"/>
          <w:szCs w:val="20"/>
          <w:lang w:eastAsia="it-IT"/>
        </w:rPr>
        <w:t>Tale partecipazione può essere interpretata come la conferma di una domanda da parte delle aziende di un ruolo per il mondo camerale nella promozione di iniziative di supporto ed assistenza agli operatori, nell’ambito dei processi di trasparenza e di monitoraggio sulla movimentazione dei rifiuti che le Camere sono chiamate a svolgere.</w:t>
      </w:r>
    </w:p>
    <w:p w:rsidR="00F319D1" w:rsidRDefault="00F319D1" w:rsidP="00F064FA">
      <w:pPr>
        <w:shd w:val="clear" w:color="auto" w:fill="FFFFFF"/>
        <w:spacing w:after="0" w:line="240" w:lineRule="auto"/>
        <w:rPr>
          <w:rFonts w:ascii="Arial" w:eastAsia="Times New Roman" w:hAnsi="Arial" w:cs="Arial"/>
          <w:color w:val="222222"/>
          <w:sz w:val="20"/>
          <w:szCs w:val="20"/>
          <w:lang w:eastAsia="it-IT"/>
        </w:rPr>
      </w:pPr>
    </w:p>
    <w:p w:rsidR="00F319D1" w:rsidRPr="00F319D1" w:rsidRDefault="00F319D1" w:rsidP="00F319D1">
      <w:pPr>
        <w:shd w:val="clear" w:color="auto" w:fill="FFFFFF"/>
        <w:spacing w:after="0" w:line="240" w:lineRule="auto"/>
        <w:rPr>
          <w:rFonts w:ascii="Arial" w:eastAsia="Times New Roman" w:hAnsi="Arial" w:cs="Arial"/>
          <w:color w:val="222222"/>
          <w:sz w:val="20"/>
          <w:szCs w:val="20"/>
          <w:lang w:eastAsia="it-IT"/>
        </w:rPr>
      </w:pPr>
      <w:r w:rsidRPr="00F319D1">
        <w:rPr>
          <w:rFonts w:ascii="Arial" w:eastAsia="Times New Roman" w:hAnsi="Arial" w:cs="Arial"/>
          <w:color w:val="222222"/>
          <w:sz w:val="20"/>
          <w:szCs w:val="20"/>
          <w:lang w:eastAsia="it-IT"/>
        </w:rPr>
        <w:t>I recenti avvenimenti in Emilia</w:t>
      </w:r>
      <w:r w:rsidR="000D5C5F">
        <w:rPr>
          <w:rFonts w:ascii="Arial" w:eastAsia="Times New Roman" w:hAnsi="Arial" w:cs="Arial"/>
          <w:color w:val="222222"/>
          <w:sz w:val="20"/>
          <w:szCs w:val="20"/>
          <w:lang w:eastAsia="it-IT"/>
        </w:rPr>
        <w:t xml:space="preserve"> </w:t>
      </w:r>
      <w:r w:rsidRPr="00F319D1">
        <w:rPr>
          <w:rFonts w:ascii="Arial" w:eastAsia="Times New Roman" w:hAnsi="Arial" w:cs="Arial"/>
          <w:color w:val="222222"/>
          <w:sz w:val="20"/>
          <w:szCs w:val="20"/>
          <w:lang w:eastAsia="it-IT"/>
        </w:rPr>
        <w:t>Romagna, Veneto e Toscana, che nel corso del 2018 hanno dovuto fronteggiare un rischio “paralisi” nello smaltimento del rifiuto, a causa di carenze impiantistiche che hanno determinato un aumento considerevole dei costi di a carico delle imprese locali, richiamano l’importanza di un Osservatorio che possa presidiare il tema dei rifiuti speciali, a partire dai prezzi di recupero dei materiali, in un’ottica di salvaguardia del tessuto imprenditoriale del Friuli</w:t>
      </w:r>
      <w:r w:rsidR="000D5C5F">
        <w:rPr>
          <w:rFonts w:ascii="Arial" w:eastAsia="Times New Roman" w:hAnsi="Arial" w:cs="Arial"/>
          <w:color w:val="222222"/>
          <w:sz w:val="20"/>
          <w:szCs w:val="20"/>
          <w:lang w:eastAsia="it-IT"/>
        </w:rPr>
        <w:t xml:space="preserve"> </w:t>
      </w:r>
      <w:r w:rsidRPr="00F319D1">
        <w:rPr>
          <w:rFonts w:ascii="Arial" w:eastAsia="Times New Roman" w:hAnsi="Arial" w:cs="Arial"/>
          <w:color w:val="222222"/>
          <w:sz w:val="20"/>
          <w:szCs w:val="20"/>
          <w:lang w:eastAsia="it-IT"/>
        </w:rPr>
        <w:t>Venezia Giulia e di promozione dell’economia circolare.</w:t>
      </w:r>
    </w:p>
    <w:p w:rsidR="00F319D1" w:rsidRPr="00F319D1" w:rsidRDefault="00F319D1" w:rsidP="00F319D1">
      <w:pPr>
        <w:shd w:val="clear" w:color="auto" w:fill="FFFFFF"/>
        <w:spacing w:after="0" w:line="240" w:lineRule="auto"/>
        <w:rPr>
          <w:rFonts w:ascii="Arial" w:eastAsia="Times New Roman" w:hAnsi="Arial" w:cs="Arial"/>
          <w:color w:val="222222"/>
          <w:sz w:val="20"/>
          <w:szCs w:val="20"/>
          <w:lang w:eastAsia="it-IT"/>
        </w:rPr>
      </w:pPr>
    </w:p>
    <w:p w:rsidR="008F1C73" w:rsidRDefault="008F1C73" w:rsidP="007F7641"/>
    <w:p w:rsidR="00B87E7F" w:rsidRPr="00725023" w:rsidRDefault="00B87E7F" w:rsidP="00B87E7F">
      <w:pPr>
        <w:shd w:val="clear" w:color="auto" w:fill="FFFFFF"/>
        <w:spacing w:after="0" w:line="240" w:lineRule="auto"/>
        <w:rPr>
          <w:rFonts w:ascii="Arial" w:eastAsia="Times New Roman" w:hAnsi="Arial" w:cs="Arial"/>
          <w:color w:val="222222"/>
          <w:sz w:val="19"/>
          <w:szCs w:val="19"/>
          <w:lang w:eastAsia="it-IT"/>
        </w:rPr>
      </w:pPr>
      <w:r>
        <w:rPr>
          <w:rFonts w:ascii="Arial" w:eastAsia="Times New Roman" w:hAnsi="Arial" w:cs="Arial"/>
          <w:color w:val="222222"/>
          <w:sz w:val="19"/>
          <w:szCs w:val="19"/>
          <w:lang w:eastAsia="it-IT"/>
        </w:rPr>
        <w:t>Trieste</w:t>
      </w:r>
      <w:r w:rsidRPr="00725023">
        <w:rPr>
          <w:rFonts w:ascii="Arial" w:eastAsia="Times New Roman" w:hAnsi="Arial" w:cs="Arial"/>
          <w:color w:val="222222"/>
          <w:sz w:val="19"/>
          <w:szCs w:val="19"/>
          <w:lang w:eastAsia="it-IT"/>
        </w:rPr>
        <w:t xml:space="preserve">, </w:t>
      </w:r>
      <w:r>
        <w:rPr>
          <w:rFonts w:ascii="Arial" w:eastAsia="Times New Roman" w:hAnsi="Arial" w:cs="Arial"/>
          <w:color w:val="222222"/>
          <w:sz w:val="19"/>
          <w:szCs w:val="19"/>
          <w:lang w:eastAsia="it-IT"/>
        </w:rPr>
        <w:t>24</w:t>
      </w:r>
      <w:r w:rsidR="000D5C5F">
        <w:rPr>
          <w:rFonts w:ascii="Arial" w:eastAsia="Times New Roman" w:hAnsi="Arial" w:cs="Arial"/>
          <w:color w:val="222222"/>
          <w:sz w:val="19"/>
          <w:szCs w:val="19"/>
          <w:lang w:eastAsia="it-IT"/>
        </w:rPr>
        <w:t xml:space="preserve"> giugno </w:t>
      </w:r>
      <w:r w:rsidRPr="00725023">
        <w:rPr>
          <w:rFonts w:ascii="Arial" w:eastAsia="Times New Roman" w:hAnsi="Arial" w:cs="Arial"/>
          <w:color w:val="222222"/>
          <w:sz w:val="19"/>
          <w:szCs w:val="19"/>
          <w:lang w:eastAsia="it-IT"/>
        </w:rPr>
        <w:t>201</w:t>
      </w:r>
      <w:r>
        <w:rPr>
          <w:rFonts w:ascii="Arial" w:eastAsia="Times New Roman" w:hAnsi="Arial" w:cs="Arial"/>
          <w:color w:val="222222"/>
          <w:sz w:val="19"/>
          <w:szCs w:val="19"/>
          <w:lang w:eastAsia="it-IT"/>
        </w:rPr>
        <w:t>9</w:t>
      </w:r>
      <w:r w:rsidRPr="00725023">
        <w:rPr>
          <w:rFonts w:ascii="Arial" w:eastAsia="Times New Roman" w:hAnsi="Arial" w:cs="Arial"/>
          <w:color w:val="222222"/>
          <w:sz w:val="19"/>
          <w:szCs w:val="19"/>
          <w:lang w:eastAsia="it-IT"/>
        </w:rPr>
        <w:t xml:space="preserve">                                                 </w:t>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r>
        <w:rPr>
          <w:rFonts w:ascii="Arial" w:eastAsia="Times New Roman" w:hAnsi="Arial" w:cs="Arial"/>
          <w:color w:val="222222"/>
          <w:sz w:val="19"/>
          <w:szCs w:val="19"/>
          <w:lang w:eastAsia="it-IT"/>
        </w:rPr>
        <w:tab/>
      </w:r>
    </w:p>
    <w:p w:rsidR="00B87E7F" w:rsidRDefault="00B87E7F" w:rsidP="007F7641"/>
    <w:sectPr w:rsidR="00B87E7F" w:rsidSect="00923728">
      <w:headerReference w:type="default" r:id="rId11"/>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0B" w:rsidRDefault="000D330B" w:rsidP="000E3EF4">
      <w:pPr>
        <w:spacing w:after="0" w:line="240" w:lineRule="auto"/>
      </w:pPr>
      <w:r>
        <w:separator/>
      </w:r>
    </w:p>
  </w:endnote>
  <w:endnote w:type="continuationSeparator" w:id="0">
    <w:p w:rsidR="000D330B" w:rsidRDefault="000D330B" w:rsidP="000E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0B" w:rsidRDefault="000D330B" w:rsidP="000E3EF4">
      <w:pPr>
        <w:spacing w:after="0" w:line="240" w:lineRule="auto"/>
      </w:pPr>
      <w:r>
        <w:separator/>
      </w:r>
    </w:p>
  </w:footnote>
  <w:footnote w:type="continuationSeparator" w:id="0">
    <w:p w:rsidR="000D330B" w:rsidRDefault="000D330B" w:rsidP="000E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F4" w:rsidRDefault="000E3EF4">
    <w:pPr>
      <w:pStyle w:val="Intestazione"/>
    </w:pPr>
    <w:r>
      <w:rPr>
        <w:noProof/>
        <w:lang w:eastAsia="it-IT"/>
      </w:rPr>
      <w:drawing>
        <wp:inline distT="0" distB="0" distL="0" distR="0">
          <wp:extent cx="3267456" cy="59436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ciaa_new.jpg"/>
                  <pic:cNvPicPr/>
                </pic:nvPicPr>
                <pic:blipFill>
                  <a:blip r:embed="rId1">
                    <a:extLst>
                      <a:ext uri="{28A0092B-C50C-407E-A947-70E740481C1C}">
                        <a14:useLocalDpi xmlns:a14="http://schemas.microsoft.com/office/drawing/2010/main" val="0"/>
                      </a:ext>
                    </a:extLst>
                  </a:blip>
                  <a:stretch>
                    <a:fillRect/>
                  </a:stretch>
                </pic:blipFill>
                <pic:spPr>
                  <a:xfrm>
                    <a:off x="0" y="0"/>
                    <a:ext cx="3267456"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81BC6"/>
    <w:multiLevelType w:val="hybridMultilevel"/>
    <w:tmpl w:val="7EA63CB0"/>
    <w:lvl w:ilvl="0" w:tplc="92F2B1C4">
      <w:start w:val="1"/>
      <w:numFmt w:val="bullet"/>
      <w:lvlText w:val=""/>
      <w:lvlJc w:val="left"/>
      <w:pPr>
        <w:tabs>
          <w:tab w:val="num" w:pos="720"/>
        </w:tabs>
        <w:ind w:left="720" w:hanging="360"/>
      </w:pPr>
      <w:rPr>
        <w:rFonts w:ascii="Wingdings" w:hAnsi="Wingdings" w:hint="default"/>
      </w:rPr>
    </w:lvl>
    <w:lvl w:ilvl="1" w:tplc="1A26A118" w:tentative="1">
      <w:start w:val="1"/>
      <w:numFmt w:val="bullet"/>
      <w:lvlText w:val=""/>
      <w:lvlJc w:val="left"/>
      <w:pPr>
        <w:tabs>
          <w:tab w:val="num" w:pos="1440"/>
        </w:tabs>
        <w:ind w:left="1440" w:hanging="360"/>
      </w:pPr>
      <w:rPr>
        <w:rFonts w:ascii="Wingdings" w:hAnsi="Wingdings" w:hint="default"/>
      </w:rPr>
    </w:lvl>
    <w:lvl w:ilvl="2" w:tplc="A98E2E3E" w:tentative="1">
      <w:start w:val="1"/>
      <w:numFmt w:val="bullet"/>
      <w:lvlText w:val=""/>
      <w:lvlJc w:val="left"/>
      <w:pPr>
        <w:tabs>
          <w:tab w:val="num" w:pos="2160"/>
        </w:tabs>
        <w:ind w:left="2160" w:hanging="360"/>
      </w:pPr>
      <w:rPr>
        <w:rFonts w:ascii="Wingdings" w:hAnsi="Wingdings" w:hint="default"/>
      </w:rPr>
    </w:lvl>
    <w:lvl w:ilvl="3" w:tplc="73B8C0DE" w:tentative="1">
      <w:start w:val="1"/>
      <w:numFmt w:val="bullet"/>
      <w:lvlText w:val=""/>
      <w:lvlJc w:val="left"/>
      <w:pPr>
        <w:tabs>
          <w:tab w:val="num" w:pos="2880"/>
        </w:tabs>
        <w:ind w:left="2880" w:hanging="360"/>
      </w:pPr>
      <w:rPr>
        <w:rFonts w:ascii="Wingdings" w:hAnsi="Wingdings" w:hint="default"/>
      </w:rPr>
    </w:lvl>
    <w:lvl w:ilvl="4" w:tplc="A29CD7DA" w:tentative="1">
      <w:start w:val="1"/>
      <w:numFmt w:val="bullet"/>
      <w:lvlText w:val=""/>
      <w:lvlJc w:val="left"/>
      <w:pPr>
        <w:tabs>
          <w:tab w:val="num" w:pos="3600"/>
        </w:tabs>
        <w:ind w:left="3600" w:hanging="360"/>
      </w:pPr>
      <w:rPr>
        <w:rFonts w:ascii="Wingdings" w:hAnsi="Wingdings" w:hint="default"/>
      </w:rPr>
    </w:lvl>
    <w:lvl w:ilvl="5" w:tplc="85685622" w:tentative="1">
      <w:start w:val="1"/>
      <w:numFmt w:val="bullet"/>
      <w:lvlText w:val=""/>
      <w:lvlJc w:val="left"/>
      <w:pPr>
        <w:tabs>
          <w:tab w:val="num" w:pos="4320"/>
        </w:tabs>
        <w:ind w:left="4320" w:hanging="360"/>
      </w:pPr>
      <w:rPr>
        <w:rFonts w:ascii="Wingdings" w:hAnsi="Wingdings" w:hint="default"/>
      </w:rPr>
    </w:lvl>
    <w:lvl w:ilvl="6" w:tplc="C4A81DC0" w:tentative="1">
      <w:start w:val="1"/>
      <w:numFmt w:val="bullet"/>
      <w:lvlText w:val=""/>
      <w:lvlJc w:val="left"/>
      <w:pPr>
        <w:tabs>
          <w:tab w:val="num" w:pos="5040"/>
        </w:tabs>
        <w:ind w:left="5040" w:hanging="360"/>
      </w:pPr>
      <w:rPr>
        <w:rFonts w:ascii="Wingdings" w:hAnsi="Wingdings" w:hint="default"/>
      </w:rPr>
    </w:lvl>
    <w:lvl w:ilvl="7" w:tplc="C9D48172" w:tentative="1">
      <w:start w:val="1"/>
      <w:numFmt w:val="bullet"/>
      <w:lvlText w:val=""/>
      <w:lvlJc w:val="left"/>
      <w:pPr>
        <w:tabs>
          <w:tab w:val="num" w:pos="5760"/>
        </w:tabs>
        <w:ind w:left="5760" w:hanging="360"/>
      </w:pPr>
      <w:rPr>
        <w:rFonts w:ascii="Wingdings" w:hAnsi="Wingdings" w:hint="default"/>
      </w:rPr>
    </w:lvl>
    <w:lvl w:ilvl="8" w:tplc="6344B7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5"/>
    <w:rsid w:val="0000626C"/>
    <w:rsid w:val="00030EBD"/>
    <w:rsid w:val="00041563"/>
    <w:rsid w:val="00054ABC"/>
    <w:rsid w:val="000725B5"/>
    <w:rsid w:val="000817A3"/>
    <w:rsid w:val="00090EE5"/>
    <w:rsid w:val="000D330B"/>
    <w:rsid w:val="000D5C5F"/>
    <w:rsid w:val="000D6CB5"/>
    <w:rsid w:val="000E3EF4"/>
    <w:rsid w:val="001047EE"/>
    <w:rsid w:val="001723D5"/>
    <w:rsid w:val="001F723D"/>
    <w:rsid w:val="00231D91"/>
    <w:rsid w:val="00292F0A"/>
    <w:rsid w:val="002B0429"/>
    <w:rsid w:val="002C3174"/>
    <w:rsid w:val="002C54D1"/>
    <w:rsid w:val="00314C25"/>
    <w:rsid w:val="003162D1"/>
    <w:rsid w:val="0031717F"/>
    <w:rsid w:val="00321D66"/>
    <w:rsid w:val="00346986"/>
    <w:rsid w:val="00357E95"/>
    <w:rsid w:val="003A2E1F"/>
    <w:rsid w:val="003F7585"/>
    <w:rsid w:val="004437AB"/>
    <w:rsid w:val="004B4000"/>
    <w:rsid w:val="004B74DF"/>
    <w:rsid w:val="004C7560"/>
    <w:rsid w:val="004D2BC7"/>
    <w:rsid w:val="005056C9"/>
    <w:rsid w:val="00552329"/>
    <w:rsid w:val="00564F71"/>
    <w:rsid w:val="00585C47"/>
    <w:rsid w:val="00585C87"/>
    <w:rsid w:val="005905C9"/>
    <w:rsid w:val="005D709D"/>
    <w:rsid w:val="0060372B"/>
    <w:rsid w:val="006108AF"/>
    <w:rsid w:val="00637126"/>
    <w:rsid w:val="00687F93"/>
    <w:rsid w:val="006910A7"/>
    <w:rsid w:val="006D1753"/>
    <w:rsid w:val="006E3B5B"/>
    <w:rsid w:val="006F64D8"/>
    <w:rsid w:val="00702BB1"/>
    <w:rsid w:val="007305DC"/>
    <w:rsid w:val="00735FB3"/>
    <w:rsid w:val="00792A7E"/>
    <w:rsid w:val="0079747E"/>
    <w:rsid w:val="007A225C"/>
    <w:rsid w:val="007F7641"/>
    <w:rsid w:val="00813796"/>
    <w:rsid w:val="0081412F"/>
    <w:rsid w:val="00816682"/>
    <w:rsid w:val="00855B26"/>
    <w:rsid w:val="00873BB7"/>
    <w:rsid w:val="0087649E"/>
    <w:rsid w:val="008A1C5E"/>
    <w:rsid w:val="008F1C73"/>
    <w:rsid w:val="008F4179"/>
    <w:rsid w:val="00923728"/>
    <w:rsid w:val="00973AE3"/>
    <w:rsid w:val="009B4C85"/>
    <w:rsid w:val="009B6FE6"/>
    <w:rsid w:val="009C4CC6"/>
    <w:rsid w:val="009E1900"/>
    <w:rsid w:val="009E7435"/>
    <w:rsid w:val="00A02F77"/>
    <w:rsid w:val="00A526B7"/>
    <w:rsid w:val="00A53E89"/>
    <w:rsid w:val="00A55C0E"/>
    <w:rsid w:val="00AA5A14"/>
    <w:rsid w:val="00AE0C0D"/>
    <w:rsid w:val="00AE719B"/>
    <w:rsid w:val="00B87E7F"/>
    <w:rsid w:val="00B96C42"/>
    <w:rsid w:val="00BC00F9"/>
    <w:rsid w:val="00BF7989"/>
    <w:rsid w:val="00C03623"/>
    <w:rsid w:val="00C215D2"/>
    <w:rsid w:val="00C44B7C"/>
    <w:rsid w:val="00C64D97"/>
    <w:rsid w:val="00C71D39"/>
    <w:rsid w:val="00C8175B"/>
    <w:rsid w:val="00CC74E0"/>
    <w:rsid w:val="00D0213D"/>
    <w:rsid w:val="00D133AF"/>
    <w:rsid w:val="00D26732"/>
    <w:rsid w:val="00D34804"/>
    <w:rsid w:val="00DA54DF"/>
    <w:rsid w:val="00DE0F39"/>
    <w:rsid w:val="00DF313D"/>
    <w:rsid w:val="00E37DEC"/>
    <w:rsid w:val="00E61BC0"/>
    <w:rsid w:val="00E754C1"/>
    <w:rsid w:val="00EE2ED6"/>
    <w:rsid w:val="00F064FA"/>
    <w:rsid w:val="00F10662"/>
    <w:rsid w:val="00F31616"/>
    <w:rsid w:val="00F319D1"/>
    <w:rsid w:val="00F3356B"/>
    <w:rsid w:val="00F36EF3"/>
    <w:rsid w:val="00F44B70"/>
    <w:rsid w:val="00F95E3C"/>
    <w:rsid w:val="00FD0D86"/>
    <w:rsid w:val="00FD7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0D99"/>
  <w15:docId w15:val="{4C39E673-B191-7545-B1A7-6A5855BF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C4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CC6"/>
    <w:rPr>
      <w:rFonts w:ascii="Tahoma" w:hAnsi="Tahoma" w:cs="Tahoma"/>
      <w:sz w:val="16"/>
      <w:szCs w:val="16"/>
    </w:rPr>
  </w:style>
  <w:style w:type="character" w:styleId="Collegamentoipertestuale">
    <w:name w:val="Hyperlink"/>
    <w:basedOn w:val="Carpredefinitoparagrafo"/>
    <w:uiPriority w:val="99"/>
    <w:unhideWhenUsed/>
    <w:rsid w:val="00552329"/>
    <w:rPr>
      <w:color w:val="0000FF"/>
      <w:u w:val="single"/>
    </w:rPr>
  </w:style>
  <w:style w:type="character" w:customStyle="1" w:styleId="Menzionenonrisolta1">
    <w:name w:val="Menzione non risolta1"/>
    <w:basedOn w:val="Carpredefinitoparagrafo"/>
    <w:uiPriority w:val="99"/>
    <w:semiHidden/>
    <w:unhideWhenUsed/>
    <w:rsid w:val="00552329"/>
    <w:rPr>
      <w:color w:val="605E5C"/>
      <w:shd w:val="clear" w:color="auto" w:fill="E1DFDD"/>
    </w:rPr>
  </w:style>
  <w:style w:type="paragraph" w:styleId="Intestazione">
    <w:name w:val="header"/>
    <w:basedOn w:val="Normale"/>
    <w:link w:val="IntestazioneCarattere"/>
    <w:uiPriority w:val="99"/>
    <w:unhideWhenUsed/>
    <w:rsid w:val="000E3E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EF4"/>
  </w:style>
  <w:style w:type="paragraph" w:styleId="Pidipagina">
    <w:name w:val="footer"/>
    <w:basedOn w:val="Normale"/>
    <w:link w:val="PidipaginaCarattere"/>
    <w:uiPriority w:val="99"/>
    <w:unhideWhenUsed/>
    <w:rsid w:val="000E3E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961">
      <w:bodyDiv w:val="1"/>
      <w:marLeft w:val="0"/>
      <w:marRight w:val="0"/>
      <w:marTop w:val="0"/>
      <w:marBottom w:val="0"/>
      <w:divBdr>
        <w:top w:val="none" w:sz="0" w:space="0" w:color="auto"/>
        <w:left w:val="none" w:sz="0" w:space="0" w:color="auto"/>
        <w:bottom w:val="none" w:sz="0" w:space="0" w:color="auto"/>
        <w:right w:val="none" w:sz="0" w:space="0" w:color="auto"/>
      </w:divBdr>
      <w:divsChild>
        <w:div w:id="1094862906">
          <w:marLeft w:val="446"/>
          <w:marRight w:val="0"/>
          <w:marTop w:val="0"/>
          <w:marBottom w:val="0"/>
          <w:divBdr>
            <w:top w:val="none" w:sz="0" w:space="0" w:color="auto"/>
            <w:left w:val="none" w:sz="0" w:space="0" w:color="auto"/>
            <w:bottom w:val="none" w:sz="0" w:space="0" w:color="auto"/>
            <w:right w:val="none" w:sz="0" w:space="0" w:color="auto"/>
          </w:divBdr>
        </w:div>
      </w:divsChild>
    </w:div>
    <w:div w:id="175996052">
      <w:bodyDiv w:val="1"/>
      <w:marLeft w:val="0"/>
      <w:marRight w:val="0"/>
      <w:marTop w:val="0"/>
      <w:marBottom w:val="0"/>
      <w:divBdr>
        <w:top w:val="none" w:sz="0" w:space="0" w:color="auto"/>
        <w:left w:val="none" w:sz="0" w:space="0" w:color="auto"/>
        <w:bottom w:val="none" w:sz="0" w:space="0" w:color="auto"/>
        <w:right w:val="none" w:sz="0" w:space="0" w:color="auto"/>
      </w:divBdr>
      <w:divsChild>
        <w:div w:id="881286303">
          <w:marLeft w:val="0"/>
          <w:marRight w:val="0"/>
          <w:marTop w:val="0"/>
          <w:marBottom w:val="0"/>
          <w:divBdr>
            <w:top w:val="none" w:sz="0" w:space="0" w:color="auto"/>
            <w:left w:val="none" w:sz="0" w:space="0" w:color="auto"/>
            <w:bottom w:val="none" w:sz="0" w:space="0" w:color="auto"/>
            <w:right w:val="none" w:sz="0" w:space="0" w:color="auto"/>
          </w:divBdr>
        </w:div>
        <w:div w:id="1476484243">
          <w:marLeft w:val="0"/>
          <w:marRight w:val="0"/>
          <w:marTop w:val="0"/>
          <w:marBottom w:val="0"/>
          <w:divBdr>
            <w:top w:val="none" w:sz="0" w:space="0" w:color="auto"/>
            <w:left w:val="none" w:sz="0" w:space="0" w:color="auto"/>
            <w:bottom w:val="none" w:sz="0" w:space="0" w:color="auto"/>
            <w:right w:val="none" w:sz="0" w:space="0" w:color="auto"/>
          </w:divBdr>
        </w:div>
      </w:divsChild>
    </w:div>
    <w:div w:id="1338508463">
      <w:bodyDiv w:val="1"/>
      <w:marLeft w:val="0"/>
      <w:marRight w:val="0"/>
      <w:marTop w:val="0"/>
      <w:marBottom w:val="0"/>
      <w:divBdr>
        <w:top w:val="none" w:sz="0" w:space="0" w:color="auto"/>
        <w:left w:val="none" w:sz="0" w:space="0" w:color="auto"/>
        <w:bottom w:val="none" w:sz="0" w:space="0" w:color="auto"/>
        <w:right w:val="none" w:sz="0" w:space="0" w:color="auto"/>
      </w:divBdr>
      <w:divsChild>
        <w:div w:id="1833059398">
          <w:marLeft w:val="446"/>
          <w:marRight w:val="0"/>
          <w:marTop w:val="0"/>
          <w:marBottom w:val="0"/>
          <w:divBdr>
            <w:top w:val="none" w:sz="0" w:space="0" w:color="auto"/>
            <w:left w:val="none" w:sz="0" w:space="0" w:color="auto"/>
            <w:bottom w:val="none" w:sz="0" w:space="0" w:color="auto"/>
            <w:right w:val="none" w:sz="0" w:space="0" w:color="auto"/>
          </w:divBdr>
        </w:div>
      </w:divsChild>
    </w:div>
    <w:div w:id="1676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126B-E335-BE49-AED7-864F41A8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4622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Piazza</dc:creator>
  <cp:keywords/>
  <dc:description/>
  <cp:lastModifiedBy>andrea.bulgarelli@vg.camcom.it</cp:lastModifiedBy>
  <cp:revision>2</cp:revision>
  <dcterms:created xsi:type="dcterms:W3CDTF">2019-06-24T13:12:00Z</dcterms:created>
  <dcterms:modified xsi:type="dcterms:W3CDTF">2019-06-24T13:12:00Z</dcterms:modified>
</cp:coreProperties>
</file>